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29" w:type="dxa"/>
        <w:tblInd w:w="93" w:type="dxa"/>
        <w:tblLook w:val="04A0"/>
      </w:tblPr>
      <w:tblGrid>
        <w:gridCol w:w="660"/>
        <w:gridCol w:w="6726"/>
        <w:gridCol w:w="1843"/>
      </w:tblGrid>
      <w:tr w:rsidR="00E654CF" w:rsidRPr="00786444" w:rsidTr="00412AE3">
        <w:trPr>
          <w:trHeight w:val="840"/>
        </w:trPr>
        <w:tc>
          <w:tcPr>
            <w:tcW w:w="9229" w:type="dxa"/>
            <w:gridSpan w:val="3"/>
            <w:tcBorders>
              <w:top w:val="nil"/>
              <w:left w:val="nil"/>
              <w:bottom w:val="nil"/>
              <w:right w:val="nil"/>
            </w:tcBorders>
            <w:shd w:val="clear" w:color="auto" w:fill="auto"/>
            <w:noWrap/>
            <w:vAlign w:val="center"/>
            <w:hideMark/>
          </w:tcPr>
          <w:p w:rsidR="00412AE3" w:rsidRPr="00412AE3" w:rsidRDefault="00412AE3" w:rsidP="00680449">
            <w:pPr>
              <w:spacing w:line="560" w:lineRule="exact"/>
              <w:jc w:val="center"/>
              <w:rPr>
                <w:rFonts w:asciiTheme="majorHAnsi" w:eastAsia="华文中宋" w:hAnsiTheme="majorHAnsi"/>
                <w:sz w:val="44"/>
                <w:szCs w:val="44"/>
              </w:rPr>
            </w:pPr>
            <w:r w:rsidRPr="00412AE3">
              <w:rPr>
                <w:rFonts w:asciiTheme="majorHAnsi" w:eastAsia="华文中宋" w:hAnsiTheme="majorHAnsi"/>
                <w:sz w:val="44"/>
                <w:szCs w:val="44"/>
              </w:rPr>
              <w:t>2020-202</w:t>
            </w:r>
            <w:r w:rsidR="00585BBE">
              <w:rPr>
                <w:rFonts w:asciiTheme="majorHAnsi" w:eastAsia="华文中宋" w:hAnsiTheme="majorHAnsi" w:hint="eastAsia"/>
                <w:sz w:val="44"/>
                <w:szCs w:val="44"/>
              </w:rPr>
              <w:t>1</w:t>
            </w:r>
            <w:r w:rsidRPr="00412AE3">
              <w:rPr>
                <w:rFonts w:asciiTheme="majorHAnsi" w:eastAsia="华文中宋" w:hAnsi="华文中宋"/>
                <w:sz w:val="44"/>
                <w:szCs w:val="44"/>
              </w:rPr>
              <w:t>年度南平市守合同重信用企业名单</w:t>
            </w:r>
          </w:p>
          <w:p w:rsidR="00E654CF" w:rsidRPr="00412AE3" w:rsidRDefault="00535127" w:rsidP="00535127">
            <w:pPr>
              <w:widowControl/>
              <w:spacing w:line="560" w:lineRule="exact"/>
              <w:jc w:val="center"/>
              <w:rPr>
                <w:rFonts w:ascii="华文中宋" w:eastAsia="华文中宋" w:hAnsi="华文中宋" w:cs="宋体"/>
                <w:kern w:val="0"/>
                <w:sz w:val="44"/>
                <w:szCs w:val="44"/>
              </w:rPr>
            </w:pPr>
            <w:r>
              <w:rPr>
                <w:rFonts w:ascii="华文中宋" w:eastAsia="华文中宋" w:hAnsi="华文中宋" w:cs="宋体" w:hint="eastAsia"/>
                <w:kern w:val="0"/>
                <w:sz w:val="44"/>
                <w:szCs w:val="44"/>
              </w:rPr>
              <w:t>（323家）</w:t>
            </w:r>
          </w:p>
        </w:tc>
      </w:tr>
      <w:tr w:rsidR="00E654CF" w:rsidRPr="00E654CF" w:rsidTr="00AF761B">
        <w:trPr>
          <w:trHeight w:val="867"/>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方正小标宋简体" w:eastAsia="方正小标宋简体" w:hAnsi="宋体" w:cs="宋体"/>
                <w:kern w:val="0"/>
                <w:sz w:val="40"/>
                <w:szCs w:val="40"/>
              </w:rPr>
            </w:pP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宋体" w:eastAsia="宋体" w:hAnsi="宋体" w:cs="宋体"/>
                <w:kern w:val="0"/>
                <w:sz w:val="24"/>
                <w:szCs w:val="24"/>
              </w:rPr>
            </w:pP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宋体" w:eastAsia="宋体" w:hAnsi="宋体" w:cs="宋体"/>
                <w:kern w:val="0"/>
                <w:sz w:val="24"/>
                <w:szCs w:val="24"/>
              </w:rPr>
            </w:pP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Calibri" w:eastAsia="宋体" w:hAnsi="Calibri" w:cs="宋体"/>
                <w:kern w:val="0"/>
                <w:szCs w:val="21"/>
              </w:rPr>
            </w:pP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rPr>
                <w:rFonts w:ascii="仿宋_GB2312" w:eastAsia="仿宋_GB2312" w:hAnsi="宋体" w:cs="宋体"/>
                <w:b/>
                <w:bCs/>
                <w:color w:val="000000"/>
                <w:kern w:val="0"/>
                <w:sz w:val="28"/>
                <w:szCs w:val="28"/>
              </w:rPr>
            </w:pPr>
            <w:r w:rsidRPr="00E654CF">
              <w:rPr>
                <w:rFonts w:ascii="仿宋_GB2312" w:eastAsia="仿宋_GB2312" w:hAnsi="宋体" w:cs="宋体" w:hint="eastAsia"/>
                <w:b/>
                <w:bCs/>
                <w:color w:val="000000"/>
                <w:kern w:val="0"/>
                <w:sz w:val="28"/>
                <w:szCs w:val="28"/>
              </w:rPr>
              <w:t>企业名称</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b/>
                <w:bCs/>
                <w:color w:val="000000"/>
                <w:kern w:val="0"/>
                <w:sz w:val="28"/>
                <w:szCs w:val="28"/>
              </w:rPr>
            </w:pPr>
            <w:r w:rsidRPr="00E654CF">
              <w:rPr>
                <w:rFonts w:ascii="仿宋_GB2312" w:eastAsia="仿宋_GB2312" w:hAnsi="宋体" w:cs="宋体" w:hint="eastAsia"/>
                <w:b/>
                <w:bCs/>
                <w:color w:val="000000"/>
                <w:kern w:val="0"/>
                <w:sz w:val="28"/>
                <w:szCs w:val="28"/>
              </w:rPr>
              <w:t>法定代表人</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b/>
                <w:bCs/>
                <w:kern w:val="0"/>
                <w:sz w:val="28"/>
                <w:szCs w:val="28"/>
              </w:rPr>
            </w:pPr>
            <w:r w:rsidRPr="00E654CF">
              <w:rPr>
                <w:rFonts w:ascii="仿宋_GB2312" w:eastAsia="仿宋_GB2312" w:hAnsi="宋体" w:cs="宋体" w:hint="eastAsia"/>
                <w:b/>
                <w:bCs/>
                <w:kern w:val="0"/>
                <w:sz w:val="28"/>
                <w:szCs w:val="28"/>
              </w:rPr>
              <w:t>延平</w:t>
            </w:r>
            <w:r w:rsidR="00D43EC2">
              <w:rPr>
                <w:rFonts w:ascii="仿宋_GB2312" w:eastAsia="仿宋_GB2312" w:hAnsi="宋体" w:cs="宋体" w:hint="eastAsia"/>
                <w:b/>
                <w:bCs/>
                <w:kern w:val="0"/>
                <w:sz w:val="28"/>
                <w:szCs w:val="28"/>
              </w:rPr>
              <w:t>区</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b/>
                <w:bCs/>
                <w:kern w:val="0"/>
                <w:sz w:val="28"/>
                <w:szCs w:val="28"/>
              </w:rPr>
            </w:pP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1</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南平市康洁物业管理有限公司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王春美</w:t>
            </w:r>
          </w:p>
        </w:tc>
      </w:tr>
      <w:tr w:rsidR="00E654CF" w:rsidRPr="00E654CF" w:rsidTr="00412AE3">
        <w:trPr>
          <w:trHeight w:val="1002"/>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2</w:t>
            </w:r>
          </w:p>
        </w:tc>
        <w:tc>
          <w:tcPr>
            <w:tcW w:w="6726" w:type="dxa"/>
            <w:tcBorders>
              <w:top w:val="nil"/>
              <w:left w:val="nil"/>
              <w:bottom w:val="nil"/>
              <w:right w:val="nil"/>
            </w:tcBorders>
            <w:shd w:val="clear" w:color="000000" w:fill="FFFFFF"/>
            <w:vAlign w:val="center"/>
            <w:hideMark/>
          </w:tcPr>
          <w:p w:rsidR="00E654CF" w:rsidRPr="00E654CF" w:rsidRDefault="00E654CF" w:rsidP="00B5103E">
            <w:pPr>
              <w:widowControl/>
              <w:spacing w:line="500" w:lineRule="exact"/>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南平市延平区盛世家和房地产经纪服务（连锁）有限公司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李翼翔</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3</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福建万禹建设有限公司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李  毅</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4</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福建一善建设工程有限公司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王振喜</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5</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福建鼎宏建设有限公司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纪联彬</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6</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福建广和建设发展有限公司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翁雅珍</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7</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南平市汤氏食品有限公司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汤烈军</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8</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福建省鑫源建筑工程有限公司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  强</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9</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福建南平利鑫建设有限公司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张珠花</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10</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福建南平闽龙水电设备安装有限公司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卢世平</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11</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南平亮星科技广告有限公司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魏  民</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12</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福建富通电梯工程有限公司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李振忠</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13</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南平市创新广告有限公司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郑怀榕</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14</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南平市大地传媒有限公司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  建</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15</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福建恒欣建设有限公司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  祥</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16</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福建鼎润建设有限公司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詹世光</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lastRenderedPageBreak/>
              <w:t>17</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福建恒禹建设有限公司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黄明亮</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18</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南平谷丰生态农业开发有限公司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王新华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19</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福建丰庆建设有限公司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张光银</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20</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福建南平思特斯机电科技有限公司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詹振鹏</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21</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福建海川建设工程有限公司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陈献毅</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22</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福建联禹工程有限公司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廖孟哲</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23</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福建省延隆建设有限公司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陈隆文</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24</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福建宏建工程造价咨询有限公司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姜长进</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25</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南平延鸿环保电力有限公司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王海滨</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26</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南平市延平区山后农场</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吴月琴</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27</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南平市延平区茶洋茶籽种植专业合作社</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吴祥明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28</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福建毅达游艇制造有限公司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宋诚</w:t>
            </w:r>
            <w:r w:rsidRPr="00E654CF">
              <w:rPr>
                <w:rFonts w:ascii="宋体" w:eastAsia="宋体" w:hAnsi="宋体" w:cs="宋体" w:hint="eastAsia"/>
                <w:kern w:val="0"/>
                <w:sz w:val="28"/>
                <w:szCs w:val="28"/>
              </w:rPr>
              <w:t>彧</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29</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南平利宏工贸公司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徐  波</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30</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福建盛汇达机电科技有限公司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谢居东</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31</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南平瀚林粮食贸易有限公司</w:t>
            </w:r>
            <w:r w:rsidRPr="00E654CF">
              <w:rPr>
                <w:rFonts w:ascii="仿宋_GB2312" w:eastAsia="仿宋_GB2312" w:hAnsi="宋体" w:cs="宋体" w:hint="eastAsia"/>
                <w:color w:val="000000"/>
                <w:kern w:val="0"/>
                <w:sz w:val="28"/>
                <w:szCs w:val="28"/>
              </w:rPr>
              <w:t xml:space="preserve">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范贤富</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32</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福建厚禹建设工程有限公司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徐  玲</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33</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福建慧达实业有限公司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游成读</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34</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福建五江水电建设有限公司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林丽云</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35</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南平市声明贸易有限公司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李声明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36</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福建沈海品牌运营管理有限公司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陈小英</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37</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南平市德隆生态农业发展有限公司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吴增铀</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38</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福建五象建设工程有限公司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黄  翔</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lastRenderedPageBreak/>
              <w:t>39</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福建省欣鑫建设工程有限公司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胡宗林</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40</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福建华颖建设工程有限公司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胡东颖</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41</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南平市延平区郑忠园艺有限公司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叶  顺</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42</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南平市安居房产经纪有限公司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黄秀平</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43</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福建省南平南线电力电缆有限公司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郭恒翔</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44</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南平市发宇建设工程有限公司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黄际赐</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45</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福建侏罗纪旅游发展有限公司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  聪</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46</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福建省南平建宇建筑工程有限公司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许礼强</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47</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福建省南平市水利电力工程处</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郑克雄 </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48</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福建省南平市展信广告有限公司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 刘润英</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49</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福建省南平市中祥茶叶有限公司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陈  敏 </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50</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福建顺发通达工程有限公司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卢明华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51</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福建省南平市六建工程有限公司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刘  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52</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福建南平市鑫源工程管理有限公司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兰文浩</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53</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福建新武夷企业管理有限公司  </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林  云</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54</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福建省南平市金宇房地产开发有限公司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倪必友</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55</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福建省华能保温安装发展有限公司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包良庆</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56</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福建源梁建设工程有限公司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张晓忠</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57</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福建远拓电气科技有限公司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郑  宁</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58</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福建省国银保安服务有限公司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李兴刚</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59</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福建弘辉建设工程有限公司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曾樟程</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60</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南平市中润建设工程有限公司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毛祚华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lastRenderedPageBreak/>
              <w:t>61</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福建省江南食品配送有限公司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魏  文</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62</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南平市祥寿茶籽科技有限公司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吴祥明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63</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福建长庚新材料股份有限公司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廖长庚</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b/>
                <w:bCs/>
                <w:kern w:val="0"/>
                <w:sz w:val="28"/>
                <w:szCs w:val="28"/>
              </w:rPr>
            </w:pPr>
            <w:r w:rsidRPr="00E654CF">
              <w:rPr>
                <w:rFonts w:ascii="仿宋_GB2312" w:eastAsia="仿宋_GB2312" w:hAnsi="宋体" w:cs="宋体" w:hint="eastAsia"/>
                <w:b/>
                <w:bCs/>
                <w:kern w:val="0"/>
                <w:sz w:val="28"/>
                <w:szCs w:val="28"/>
              </w:rPr>
              <w:t>建阳</w:t>
            </w:r>
            <w:r w:rsidR="00D43EC2">
              <w:rPr>
                <w:rFonts w:ascii="仿宋_GB2312" w:eastAsia="仿宋_GB2312" w:hAnsi="宋体" w:cs="宋体" w:hint="eastAsia"/>
                <w:b/>
                <w:bCs/>
                <w:kern w:val="0"/>
                <w:sz w:val="28"/>
                <w:szCs w:val="28"/>
              </w:rPr>
              <w:t>区</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64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福建省南平市建阳区安顺变压器配件厂</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何  升</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65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福建安顺变压器有限公司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何煜青</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66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南平市建阳区汽车锻压件厂</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何灿华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67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龙竹科技集团股份有限公司 </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连健昌</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68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福建新纪建设集团有限公司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邱朝立</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69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 xml:space="preserve">福建南平青松化工有限公司 </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邓新贵</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70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福建省白塔山茶业有限公司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蔡旭芳</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71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福建鸿翔建设工程有限公司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林泽松</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72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福建前锋防火卷帘门有限公司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何兰仙</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73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南平市瑞森商贸有限公司 </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范世龙</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74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福建北极星建设有限公司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廖  强</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75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 xml:space="preserve">福建武夷剑津建设发展有限公司 </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吴晓玲</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76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福建致远工程管理有限公司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刘云祖</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77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 xml:space="preserve">福建闽造建设发展有限公司 </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欧启团</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78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福建潭晟建筑工程有限公司 </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黄子明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79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南平市建阳区长发建盏陶瓷有限公司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黄长发</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80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南平市烟草公司建阳分公司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沈建平</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81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福建省宜家房地产开发有限公司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陈庆春</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lastRenderedPageBreak/>
              <w:t>82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福建建阳龙翔科技开发有限公司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戴造成</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83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南平市建阳区自然君目王茶业有限公司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徐  君</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84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南平市建阳区方位电梯工程有限公司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叶明辉</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85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福建武夷俊威净化科技有限公司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王修勤</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86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南平武夷正能量环保科技有限公司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颜孙浩</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87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南平市建阳区吉兴电子科技有限公司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徐吉兴</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88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南平建设集团信达供应链有限公司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饶旭峰</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89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福建立景中盛建设发展有限公司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赵培立</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90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福建武夷兴华实业有限公司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卓学进 </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91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福建中联鑫建设发展有限公司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朱丽东 </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92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南平市建阳区发电有限责任公司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王  萍</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93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福建巨电新能源股份有限公司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姚晓宁</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94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福建众创智谷企业管理有限公司 </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谢红良 </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95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建阳隆圣工艺有限公司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詹世贵</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96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南平市建阳区弘达渣土运输有限公司  </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李清良</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97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福建贵合源建设有限公司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color w:val="000000"/>
                <w:kern w:val="0"/>
                <w:sz w:val="28"/>
                <w:szCs w:val="28"/>
              </w:rPr>
            </w:pPr>
            <w:r w:rsidRPr="00E654CF">
              <w:rPr>
                <w:rFonts w:ascii="仿宋_GB2312" w:eastAsia="仿宋_GB2312" w:hAnsi="宋体" w:cs="宋体" w:hint="eastAsia"/>
                <w:color w:val="000000"/>
                <w:kern w:val="0"/>
                <w:sz w:val="28"/>
                <w:szCs w:val="28"/>
              </w:rPr>
              <w:t xml:space="preserve">周端华 </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98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南平市建阳区钦珊会计服务有限公司 </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张钦敏 </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99</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中国人寿财产保险股份有限公司南平市中心支公司</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凌  春</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b/>
                <w:bCs/>
                <w:kern w:val="0"/>
                <w:sz w:val="28"/>
                <w:szCs w:val="28"/>
              </w:rPr>
            </w:pPr>
            <w:r w:rsidRPr="00E654CF">
              <w:rPr>
                <w:rFonts w:ascii="仿宋_GB2312" w:eastAsia="仿宋_GB2312" w:hAnsi="宋体" w:cs="宋体" w:hint="eastAsia"/>
                <w:b/>
                <w:bCs/>
                <w:kern w:val="0"/>
                <w:sz w:val="28"/>
                <w:szCs w:val="28"/>
              </w:rPr>
              <w:t>邵武</w:t>
            </w:r>
            <w:r w:rsidR="00D43EC2">
              <w:rPr>
                <w:rFonts w:ascii="仿宋_GB2312" w:eastAsia="仿宋_GB2312" w:hAnsi="宋体" w:cs="宋体" w:hint="eastAsia"/>
                <w:b/>
                <w:bCs/>
                <w:kern w:val="0"/>
                <w:sz w:val="28"/>
                <w:szCs w:val="28"/>
              </w:rPr>
              <w:t>市</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100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福建省邵武市华龙饲料有限公司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曾丽莉</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101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邵武市兴宏瑞纺织有限公司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沈名荃</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102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福人集团森林工业有限公司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叶世俊</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lastRenderedPageBreak/>
              <w:t>103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福建省邵武市农资有限公司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吴康富</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104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福建诚安蓝盾实业有限公司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吴相林</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105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邵武市卓氏食品有限公司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卓兆勇</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106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卓理股份有限公司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罗  晨</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107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福建省邵武煤矿机具厂</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陈延光</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108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邵武市天成装饰广告工程有限公司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杨德根</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109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福建远翔新材料股份有限公司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王承辉</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110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邵武现代家用有限公司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林善仁</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111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邵武市第二建筑工程公司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朱华雄</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112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邵武市金纬测绘有限责任公司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雷良骏</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113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邵武市明凯服饰有限公司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方伟杰</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114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福建省邵武市绿源人造板有限公司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黄建华</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115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福建瓯龙房地产开发集团有限公司邵武分公司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施宏贵</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116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福建省物资邵武储运贸易有限公司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吴荣华</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117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福建省邵武森腾纤维制品有限公司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郑秀梅 </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118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大诚世纪集成家居有限公司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周正荣</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119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邵武市万家美家居用品制造有限公司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危中平</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120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福建新创立家居用品有限公司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叶木材</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121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邵武市升龙农资有限公司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  健</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122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福建邵武鼎盛广告有限公司</w:t>
            </w:r>
          </w:p>
        </w:tc>
        <w:tc>
          <w:tcPr>
            <w:tcW w:w="1843" w:type="dxa"/>
            <w:tcBorders>
              <w:top w:val="nil"/>
              <w:left w:val="nil"/>
              <w:bottom w:val="nil"/>
              <w:right w:val="nil"/>
            </w:tcBorders>
            <w:shd w:val="clear" w:color="auto" w:fill="auto"/>
            <w:vAlign w:val="center"/>
            <w:hideMark/>
          </w:tcPr>
          <w:p w:rsidR="00E654CF" w:rsidRPr="00E654CF" w:rsidRDefault="00E654CF" w:rsidP="00F25582">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邹国</w:t>
            </w:r>
            <w:r w:rsidR="00F25582" w:rsidRPr="00E654CF">
              <w:rPr>
                <w:rFonts w:ascii="仿宋_GB2312" w:eastAsia="仿宋_GB2312" w:hAnsi="宋体" w:cs="宋体" w:hint="eastAsia"/>
                <w:kern w:val="0"/>
                <w:sz w:val="28"/>
                <w:szCs w:val="28"/>
              </w:rPr>
              <w:t>伟</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123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福建金湖源生态农业有限公司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朱建明</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124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福建广电网络集团股份有限公司邵武分公司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肖少宏</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lastRenderedPageBreak/>
              <w:t>125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福建正标竹木有限公司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陈样标</w:t>
            </w:r>
          </w:p>
        </w:tc>
      </w:tr>
      <w:tr w:rsidR="00E654CF" w:rsidRPr="00E654CF" w:rsidTr="00412AE3">
        <w:trPr>
          <w:trHeight w:val="1002"/>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126</w:t>
            </w:r>
          </w:p>
        </w:tc>
        <w:tc>
          <w:tcPr>
            <w:tcW w:w="6726" w:type="dxa"/>
            <w:tcBorders>
              <w:top w:val="nil"/>
              <w:left w:val="nil"/>
              <w:bottom w:val="nil"/>
              <w:right w:val="nil"/>
            </w:tcBorders>
            <w:shd w:val="clear" w:color="auto" w:fill="auto"/>
            <w:vAlign w:val="center"/>
            <w:hideMark/>
          </w:tcPr>
          <w:p w:rsidR="00E654CF" w:rsidRPr="00E654CF" w:rsidRDefault="00E654CF" w:rsidP="00B5103E">
            <w:pPr>
              <w:widowControl/>
              <w:spacing w:line="500" w:lineRule="exact"/>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中国人寿财产保险股份有限公司南平市中心支公司邵武市营销服务部</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刘惠平</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127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福建省邵武市天城绿色包装有限公司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朱天山 </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128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南平天宇实业有限公司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王建祥</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129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福建省邵武市兴宏汽车贸易有限公司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危建军</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130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福建绿湾园林景观工程有限公司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叶重阳</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131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邵武市十创装饰工程有限公司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官斯旺</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132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福建帝盛科技有限公司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潘行平</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133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邵武市清求四害防治服务有限公司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江凤梅</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b/>
                <w:bCs/>
                <w:kern w:val="0"/>
                <w:sz w:val="28"/>
                <w:szCs w:val="28"/>
              </w:rPr>
            </w:pPr>
            <w:r w:rsidRPr="00E654CF">
              <w:rPr>
                <w:rFonts w:ascii="仿宋_GB2312" w:eastAsia="仿宋_GB2312" w:hAnsi="宋体" w:cs="宋体" w:hint="eastAsia"/>
                <w:b/>
                <w:bCs/>
                <w:kern w:val="0"/>
                <w:sz w:val="28"/>
                <w:szCs w:val="28"/>
              </w:rPr>
              <w:t>建瓯</w:t>
            </w:r>
            <w:r w:rsidR="00D43EC2">
              <w:rPr>
                <w:rFonts w:ascii="仿宋_GB2312" w:eastAsia="仿宋_GB2312" w:hAnsi="宋体" w:cs="宋体" w:hint="eastAsia"/>
                <w:b/>
                <w:bCs/>
                <w:kern w:val="0"/>
                <w:sz w:val="28"/>
                <w:szCs w:val="28"/>
              </w:rPr>
              <w:t>市</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134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福建立伟塑料有限公司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  历</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135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福建森华集团有限公司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王和贵</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136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福建省建瓯市闽众汽车有限公司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刘小霖</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137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福建省建瓯市兴芝水利水电工程有限公司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许望林</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138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福建省建瓯市万木林木业集团有限公司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张泽建</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139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福建华宇集团有限公司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郭学婢</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140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福建省建瓯精工齿轮（机械）有限公司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任芝生</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141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建瓯市茶厂</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杨玉峰</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142</w:t>
            </w:r>
          </w:p>
        </w:tc>
        <w:tc>
          <w:tcPr>
            <w:tcW w:w="6726" w:type="dxa"/>
            <w:tcBorders>
              <w:top w:val="nil"/>
              <w:left w:val="nil"/>
              <w:bottom w:val="nil"/>
              <w:right w:val="nil"/>
            </w:tcBorders>
            <w:shd w:val="clear" w:color="000000" w:fill="FFFFFF"/>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建瓯市建溪茶厂</w:t>
            </w:r>
          </w:p>
        </w:tc>
        <w:tc>
          <w:tcPr>
            <w:tcW w:w="1843" w:type="dxa"/>
            <w:tcBorders>
              <w:top w:val="nil"/>
              <w:left w:val="nil"/>
              <w:bottom w:val="nil"/>
              <w:right w:val="nil"/>
            </w:tcBorders>
            <w:shd w:val="clear" w:color="000000" w:fill="FFFFFF"/>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魏积涛</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143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建瓯柏物产食品有限公司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  晶</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144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福建省根缘工艺品有限公司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叶前荣</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lastRenderedPageBreak/>
              <w:t>145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建瓯市家兴饮食有限公司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李家兴</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146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建瓯市御源茶叶有限公司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范其祥</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147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建瓯市金龙大酒店有限公司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林宝金</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148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福建双羿竹木发展有限公司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黎志生</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149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建瓯市华贵商贸有限公司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张能贵</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150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福建省建瓯市朝阳竹编帽业有限公司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林朝阳</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151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福建省建瓯市峰源竹木业有限公司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林芳庆</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152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福建省新星种猪育种有限公司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潘圣良</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153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福建省华峰农牧科技发展有限公司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范德和</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154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福建省建瓯市旺明建材有限公司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谢小旺</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155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建瓯市尚品商贸有限公司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许文英</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156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建瓯市前锋果蔬专业合作社</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余钱峰</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157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福建瓯龙房地产开发集团有限公司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施宏贵</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158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建瓯市时兴广告装饰有限公司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董良奉</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159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建瓯市硒望园生态农业有限公司 </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李金福</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160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建瓯市新居装饰工程有限公司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詹名荣</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161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建瓯市谜绒纺制衣有限公司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涂禄炎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162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福建天路建设工程有限公司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吴  强 </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163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福建省建瓯市归宗岩茶叶研究所</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冯灵煜</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164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福建南平博业建设发展有限公司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陈毅飞</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165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福建省建瓯黄华山酿酒有限公司  </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蒋晨熙</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166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福建省建瓯市天茂塑胶有限公司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翁华彬</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lastRenderedPageBreak/>
              <w:t>167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福建田昆建设发展有限公司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叶桂雄</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168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福建南平新华阳建设发展有限公司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张彩凤  </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169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color w:val="333333"/>
                <w:kern w:val="0"/>
                <w:sz w:val="28"/>
                <w:szCs w:val="28"/>
              </w:rPr>
              <w:t xml:space="preserve">福建荣科建设有限公司  </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color w:val="333333"/>
                <w:kern w:val="0"/>
                <w:sz w:val="28"/>
                <w:szCs w:val="28"/>
              </w:rPr>
              <w:t xml:space="preserve">翁祖斌  </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170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color w:val="333333"/>
                <w:kern w:val="0"/>
                <w:sz w:val="28"/>
                <w:szCs w:val="28"/>
              </w:rPr>
              <w:t>福建省翔众建设有限公司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翁年辉</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171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福建新东南建设工程有限公司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张淑敏</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172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福建省瑞源建设发展有限公司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洪  芳</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173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福建永龙建设工程有限公司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  勇</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174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建瓯市蓝盾保安服务有限公司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刘慧勇</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175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福建省海华建设工程有限公司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张宇辉</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176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福建省圆旺元种子集团有限公司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游元旺 </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177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福建省建瓯市坡田粮油发展有限公司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林昌盛</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178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福建省建瓯市兴亿商贸有限公司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叶华兴</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179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福建杰森医疗科技有限公司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林赛玉</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180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建瓯万阳家政服务有限公司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张华秀</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181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南平市中道百丈茶业有限公司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陈礼安</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182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福建南平宏城建设工程有限公司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范  真</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183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建瓯市陶然生态农业有限公司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陈道慧</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184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福建省丰乐生态农业发展有限公司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余钱锋</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185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福建启迎贸易有限公司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吴善金</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186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建瓯市溪东加油站</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沈吓略</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187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福建天赐古建筑工程有限公司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邱婉捷</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b/>
                <w:bCs/>
                <w:kern w:val="0"/>
                <w:sz w:val="28"/>
                <w:szCs w:val="28"/>
              </w:rPr>
            </w:pPr>
            <w:r w:rsidRPr="00E654CF">
              <w:rPr>
                <w:rFonts w:ascii="仿宋_GB2312" w:eastAsia="仿宋_GB2312" w:hAnsi="宋体" w:cs="宋体" w:hint="eastAsia"/>
                <w:b/>
                <w:bCs/>
                <w:kern w:val="0"/>
                <w:sz w:val="28"/>
                <w:szCs w:val="28"/>
              </w:rPr>
              <w:t>武夷山</w:t>
            </w:r>
            <w:r w:rsidR="00D43EC2">
              <w:rPr>
                <w:rFonts w:ascii="仿宋_GB2312" w:eastAsia="仿宋_GB2312" w:hAnsi="宋体" w:cs="宋体" w:hint="eastAsia"/>
                <w:b/>
                <w:bCs/>
                <w:kern w:val="0"/>
                <w:sz w:val="28"/>
                <w:szCs w:val="28"/>
              </w:rPr>
              <w:t>市</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lastRenderedPageBreak/>
              <w:t>188</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武夷山市北斗岩茶研究所</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  拯</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189</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福建宝夷建设有限公司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吴旺辉</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190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福建广电网络集团股份有限公司武夷山分公司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王向阳</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191</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武夷星茶业有限公司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何一心</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192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武夷山市正袍国茶茶业有限公司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李  芳</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193</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武夷山香江茶业有限公司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胡国祥</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194</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武夷山市其云岩茶有限公司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季素英</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195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武夷山正华竹木制品有限公司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江益民</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196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福建武夷山三正茶业有限公司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张贤祯</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197</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武夷山市聚珍大酒店</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范文珍</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198</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武夷山市首席岩茶厂</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杨文春</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199</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武夷山市天心茶园茶厂</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朱建才</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200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武夷山古项岩生态茶业有限公司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付淑静</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201</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武夷山市宝珠岩茶厂</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w:t>
            </w:r>
            <w:r w:rsidRPr="00E654CF">
              <w:rPr>
                <w:rFonts w:ascii="宋体" w:eastAsia="宋体" w:hAnsi="宋体" w:cs="宋体" w:hint="eastAsia"/>
                <w:kern w:val="0"/>
                <w:sz w:val="28"/>
                <w:szCs w:val="28"/>
              </w:rPr>
              <w:t>垱</w:t>
            </w:r>
            <w:r w:rsidRPr="00E654CF">
              <w:rPr>
                <w:rFonts w:ascii="仿宋_GB2312" w:eastAsia="仿宋_GB2312" w:hAnsi="仿宋_GB2312" w:cs="仿宋_GB2312" w:hint="eastAsia"/>
                <w:kern w:val="0"/>
                <w:sz w:val="28"/>
                <w:szCs w:val="28"/>
              </w:rPr>
              <w:t>龙</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202</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武夷山市天冠服饰有限公司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张传义</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203</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武夷山竟陵翁茶业有限公司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翁翠清</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204</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武夷山隐屏峰茶业有限公司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廖浩男</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205</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武夷山市北苑岩茶厂</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张树发</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206</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福建武夷山岩和茶业有限公司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吴宗萍</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207</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武夷山市白云茶厂</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方华俊</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208</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武夷山茗枞飘香茶业有限公司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陈宝宗</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209</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武夷山市茗园茶业有限公司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张连美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lastRenderedPageBreak/>
              <w:t>210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武夷山六尚茶业有限公司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钟水兴</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211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武夷山岩悟茶业有限公司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王余红</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212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武夷山市国饮红袍茶业有限公司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  健</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213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武夷山市国脉茶业有限公司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陈向华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214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武夷山妃子笑茶业有限公司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赵斌兰</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215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武夷山市新紫轩烘焙坊</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冷美兰</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216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武夷山听泉煮水茶业有限公司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高  伟</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217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武夷山市金九垅生态农业有限公司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金建平</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218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奇韵清心（武夷山）茶业有限公司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刘俊明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219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武夷山斗品生态茶业有限公司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莫明锋</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220</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武夷山市岩乡岩茶厂</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程文辉</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221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武夷山岩茶世家茶业有限公司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林小荣</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222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武夷山市南方岩茶精制厂</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彭锦华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223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武夷山一岩九饮茶业有限公司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范小斌</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224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武夷山山峰一号生态茶业有限公司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陈永据</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225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福建省武夷山粉鹤茶业有限公司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杨建荣</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226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福建武夷岩生态茶业有限公司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孙均毅</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227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武夷山市康卓虫控有限公司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魏爱文</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228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万里古道（武夷山）茶业有限公司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周  恒</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229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武夷山荒与茶业有限公司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陈盛政</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230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武夷山玖鹤茶业有限公司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林小明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231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福建武夷山闽红岩茶业有限公司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庄  勇</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lastRenderedPageBreak/>
              <w:t>232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武夷山茶圈大魔王茶业有限公司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  玮</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233</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武夷山市留源岩茶厂</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李永元</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234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武夷山桑苎茗茶业有限公司  </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赵毅卿</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235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福建武夷山从木茶业有限公司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胡旭辉</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236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武夷山市岩川茶业有限公司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陈仅河</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b/>
                <w:bCs/>
                <w:kern w:val="0"/>
                <w:sz w:val="28"/>
                <w:szCs w:val="28"/>
              </w:rPr>
            </w:pPr>
            <w:r w:rsidRPr="00E654CF">
              <w:rPr>
                <w:rFonts w:ascii="仿宋_GB2312" w:eastAsia="仿宋_GB2312" w:hAnsi="宋体" w:cs="宋体" w:hint="eastAsia"/>
                <w:b/>
                <w:bCs/>
                <w:kern w:val="0"/>
                <w:sz w:val="28"/>
                <w:szCs w:val="28"/>
              </w:rPr>
              <w:t>顺昌</w:t>
            </w:r>
            <w:r w:rsidR="00D43EC2">
              <w:rPr>
                <w:rFonts w:ascii="仿宋_GB2312" w:eastAsia="仿宋_GB2312" w:hAnsi="宋体" w:cs="宋体" w:hint="eastAsia"/>
                <w:b/>
                <w:bCs/>
                <w:kern w:val="0"/>
                <w:sz w:val="28"/>
                <w:szCs w:val="28"/>
              </w:rPr>
              <w:t>县</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237</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顺昌县升升木业有限公司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毛克升</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238</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福建卓诚建设有限公司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陈招娣</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239</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福建恒顺工程咨询有限公司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谢飞铭</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240</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中通南信建设（福建）有限公司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陈康敏</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241</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福建省顺昌齐星农产品开发有限公司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郭齐强</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242</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福建省神六保健食品有限公司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谢新辞</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243</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福建省幸福生物科技有限公司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王雪竹</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244</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福建省顺昌奥拓生物科技有限公司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吴有生</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245</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福建顺昌正昊贸易有限公司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林家利</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246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福建瑞景华庭物业服务有限公司顺昌县分公司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黄兴文</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247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福建兴华农林高新技术研究所</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许华美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248</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中国邮政集团有限公司福建省顺昌县分公司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color w:val="333333"/>
                <w:kern w:val="0"/>
                <w:sz w:val="28"/>
                <w:szCs w:val="28"/>
              </w:rPr>
            </w:pPr>
            <w:r w:rsidRPr="00E654CF">
              <w:rPr>
                <w:rFonts w:ascii="仿宋_GB2312" w:eastAsia="仿宋_GB2312" w:hAnsi="宋体" w:cs="宋体" w:hint="eastAsia"/>
                <w:color w:val="333333"/>
                <w:kern w:val="0"/>
                <w:sz w:val="28"/>
                <w:szCs w:val="28"/>
              </w:rPr>
              <w:t>刘晓红</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b/>
                <w:bCs/>
                <w:kern w:val="0"/>
                <w:sz w:val="28"/>
                <w:szCs w:val="28"/>
              </w:rPr>
            </w:pPr>
            <w:r w:rsidRPr="00E654CF">
              <w:rPr>
                <w:rFonts w:ascii="仿宋_GB2312" w:eastAsia="仿宋_GB2312" w:hAnsi="宋体" w:cs="宋体" w:hint="eastAsia"/>
                <w:b/>
                <w:bCs/>
                <w:kern w:val="0"/>
                <w:sz w:val="28"/>
                <w:szCs w:val="28"/>
              </w:rPr>
              <w:t>光泽</w:t>
            </w:r>
            <w:r w:rsidR="00D43EC2">
              <w:rPr>
                <w:rFonts w:ascii="仿宋_GB2312" w:eastAsia="仿宋_GB2312" w:hAnsi="宋体" w:cs="宋体" w:hint="eastAsia"/>
                <w:b/>
                <w:bCs/>
                <w:kern w:val="0"/>
                <w:sz w:val="28"/>
                <w:szCs w:val="28"/>
              </w:rPr>
              <w:t>县</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249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南平市烟草公司光泽分公司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壮  硕</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250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福建光泽景农生态农业发展有限公司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林建华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251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中国电信股份有限公司光泽分公司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李  岗</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lastRenderedPageBreak/>
              <w:t>252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中国邮政集团有限公司福建省光泽县分公司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应友华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253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光泽县筑家房产置业有限责任公司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官清松</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254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福建隆耀建设工程有限公司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陆爱华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255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福建省光泽县觉农干坑红茶专业合作社</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肖  </w:t>
            </w:r>
            <w:r w:rsidRPr="00E654CF">
              <w:rPr>
                <w:rFonts w:ascii="宋体" w:eastAsia="宋体" w:hAnsi="宋体" w:cs="宋体" w:hint="eastAsia"/>
                <w:kern w:val="0"/>
                <w:sz w:val="28"/>
                <w:szCs w:val="28"/>
              </w:rPr>
              <w:t>燚</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256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福建光泽德顺酒业有限公司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郑友忠</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257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福建省光泽县俊恒工艺品有限公司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饶仲根</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258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光泽县森鸿商贸有限公司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肖友根</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259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福建省三众建筑工程有限公司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 xml:space="preserve">张  </w:t>
            </w:r>
            <w:r w:rsidRPr="00E654CF">
              <w:rPr>
                <w:rFonts w:ascii="宋体" w:eastAsia="宋体" w:hAnsi="宋体" w:cs="宋体" w:hint="eastAsia"/>
                <w:kern w:val="0"/>
                <w:sz w:val="28"/>
                <w:szCs w:val="28"/>
              </w:rPr>
              <w:t>赟</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260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福建省绿屯生物科技有限公司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傅芬芳</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261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光泽县文龙汽车服务有限公司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黄  健</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262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中国移动通信集团福建有限公司光泽分公司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陈裕辉</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263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福建广电网络集团股份有限公司光泽分公司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于利鸣</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264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福建省光泽县大森林商贸有限公司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徐秀华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265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中国人民财产保险股份有限公司光泽支公司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王圣钦</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266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福建省南平市荣恒生态茶庄园有限公司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陈美玲</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267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中国农业银行股份有限公司光泽县支行</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游发渊</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268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光泽县农村信用合作联社</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吴福军</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b/>
                <w:bCs/>
                <w:kern w:val="0"/>
                <w:sz w:val="28"/>
                <w:szCs w:val="28"/>
              </w:rPr>
            </w:pPr>
            <w:r w:rsidRPr="00E654CF">
              <w:rPr>
                <w:rFonts w:ascii="仿宋_GB2312" w:eastAsia="仿宋_GB2312" w:hAnsi="宋体" w:cs="宋体" w:hint="eastAsia"/>
                <w:b/>
                <w:bCs/>
                <w:kern w:val="0"/>
                <w:sz w:val="28"/>
                <w:szCs w:val="28"/>
              </w:rPr>
              <w:t>浦城</w:t>
            </w:r>
            <w:r w:rsidR="00D43EC2">
              <w:rPr>
                <w:rFonts w:ascii="仿宋_GB2312" w:eastAsia="仿宋_GB2312" w:hAnsi="宋体" w:cs="宋体" w:hint="eastAsia"/>
                <w:b/>
                <w:bCs/>
                <w:kern w:val="0"/>
                <w:sz w:val="28"/>
                <w:szCs w:val="28"/>
              </w:rPr>
              <w:t>县</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269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福建爱家实业有限责任公司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胥哲波</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270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福建晟世建设工程有限公司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  涛</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271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中国移动通信集团福建有限公司浦城分公司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袁  方</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272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福建省浦城县安信建设工程有限公司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王芬荣</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lastRenderedPageBreak/>
              <w:t>273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福建省十里香农业发展有限公司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苏灿洪</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274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福建大和电气有限公司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杨小爱</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275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福建南平闽鑫工程有限公司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  伟</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276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南平市烟草公司浦城分公司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何跃兴</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277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福建省宏文古建筑工程有限公司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杨建华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278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福建汇钜金属制品有限公司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江承生</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279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大中石油集团有限公司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许青松</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280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福建龙凌植物油开发有限公司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魏惠芳</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281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光隶新能源（南平）科技有限公司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马华红</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282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浦城县建龙米业有限公司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  建</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283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浦城县顺发再生纸厂(普通合伙)</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余子合</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284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浦城正大生化有限公司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spacing w:line="360" w:lineRule="exact"/>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马德寿（</w:t>
            </w:r>
            <w:r w:rsidRPr="00E654CF">
              <w:rPr>
                <w:rFonts w:ascii="仿宋_GB2312" w:eastAsia="仿宋_GB2312" w:hAnsi="宋体" w:cs="宋体" w:hint="eastAsia"/>
                <w:kern w:val="0"/>
                <w:sz w:val="24"/>
                <w:szCs w:val="24"/>
              </w:rPr>
              <w:t>Chawalit Na Muangtoun</w:t>
            </w:r>
            <w:r w:rsidRPr="00E654CF">
              <w:rPr>
                <w:rFonts w:ascii="仿宋_GB2312" w:eastAsia="仿宋_GB2312" w:hAnsi="宋体" w:cs="宋体" w:hint="eastAsia"/>
                <w:kern w:val="0"/>
                <w:sz w:val="28"/>
                <w:szCs w:val="28"/>
              </w:rPr>
              <w:t>）</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righ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285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浦城县泓兴水利水电建筑工程有限公司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孙红卫</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b/>
                <w:bCs/>
                <w:kern w:val="0"/>
                <w:sz w:val="28"/>
                <w:szCs w:val="28"/>
              </w:rPr>
            </w:pPr>
            <w:r w:rsidRPr="00E654CF">
              <w:rPr>
                <w:rFonts w:ascii="仿宋_GB2312" w:eastAsia="仿宋_GB2312" w:hAnsi="宋体" w:cs="宋体" w:hint="eastAsia"/>
                <w:b/>
                <w:bCs/>
                <w:kern w:val="0"/>
                <w:sz w:val="28"/>
                <w:szCs w:val="28"/>
              </w:rPr>
              <w:t>松溪</w:t>
            </w:r>
            <w:r w:rsidR="00D43EC2">
              <w:rPr>
                <w:rFonts w:ascii="仿宋_GB2312" w:eastAsia="仿宋_GB2312" w:hAnsi="宋体" w:cs="宋体" w:hint="eastAsia"/>
                <w:b/>
                <w:bCs/>
                <w:kern w:val="0"/>
                <w:sz w:val="28"/>
                <w:szCs w:val="28"/>
              </w:rPr>
              <w:t>县</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286</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福建省松溪县湛卢精铸有限公司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叶文瑞</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287</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福建易顺建筑工程有限公司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李易顺</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288</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福建龙竹工贸有限公司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范作铭</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289</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福建省松溪县益农农资有限公司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吴振斌</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290</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福建华韵竹木有限公司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季文飞</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291</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福建好饰家竹业有限公司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范作铭</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292</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福建省华瑞石业有限公司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林国华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lastRenderedPageBreak/>
              <w:t>293</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福建永向建设发展有限公司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徐道华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294</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福建省松溪县宏阳工贸有限公司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兰林寿</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295</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福建湛峰茶业有限公司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陈美兰</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296</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福建省银泰林业开发有限公司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陈锡黎</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297</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福建政德建设集团有限公司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林永坚</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298</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普仑斯（福建）泵业有限公司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邵安灿</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299</w:t>
            </w: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福建省慧通工艺品有限公司</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李兆慧</w:t>
            </w:r>
          </w:p>
        </w:tc>
      </w:tr>
      <w:tr w:rsidR="00E654CF" w:rsidRPr="00E654CF" w:rsidTr="00412AE3">
        <w:trPr>
          <w:trHeight w:val="499"/>
        </w:trPr>
        <w:tc>
          <w:tcPr>
            <w:tcW w:w="660"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kern w:val="0"/>
                <w:sz w:val="28"/>
                <w:szCs w:val="28"/>
              </w:rPr>
            </w:pPr>
          </w:p>
        </w:tc>
        <w:tc>
          <w:tcPr>
            <w:tcW w:w="6726" w:type="dxa"/>
            <w:tcBorders>
              <w:top w:val="nil"/>
              <w:left w:val="nil"/>
              <w:bottom w:val="nil"/>
              <w:right w:val="nil"/>
            </w:tcBorders>
            <w:shd w:val="clear" w:color="auto" w:fill="auto"/>
            <w:noWrap/>
            <w:vAlign w:val="center"/>
            <w:hideMark/>
          </w:tcPr>
          <w:p w:rsidR="00E654CF" w:rsidRPr="00E654CF" w:rsidRDefault="00E654CF" w:rsidP="00E654CF">
            <w:pPr>
              <w:widowControl/>
              <w:jc w:val="left"/>
              <w:rPr>
                <w:rFonts w:ascii="仿宋_GB2312" w:eastAsia="仿宋_GB2312" w:hAnsi="宋体" w:cs="宋体"/>
                <w:b/>
                <w:bCs/>
                <w:kern w:val="0"/>
                <w:sz w:val="28"/>
                <w:szCs w:val="28"/>
              </w:rPr>
            </w:pPr>
            <w:r w:rsidRPr="00E654CF">
              <w:rPr>
                <w:rFonts w:ascii="仿宋_GB2312" w:eastAsia="仿宋_GB2312" w:hAnsi="宋体" w:cs="宋体" w:hint="eastAsia"/>
                <w:b/>
                <w:bCs/>
                <w:kern w:val="0"/>
                <w:sz w:val="28"/>
                <w:szCs w:val="28"/>
              </w:rPr>
              <w:t>政和</w:t>
            </w:r>
            <w:r w:rsidR="00D43EC2">
              <w:rPr>
                <w:rFonts w:ascii="仿宋_GB2312" w:eastAsia="仿宋_GB2312" w:hAnsi="宋体" w:cs="宋体" w:hint="eastAsia"/>
                <w:b/>
                <w:bCs/>
                <w:kern w:val="0"/>
                <w:sz w:val="28"/>
                <w:szCs w:val="28"/>
              </w:rPr>
              <w:t>县</w:t>
            </w:r>
          </w:p>
        </w:tc>
        <w:tc>
          <w:tcPr>
            <w:tcW w:w="1843" w:type="dxa"/>
            <w:tcBorders>
              <w:top w:val="nil"/>
              <w:left w:val="nil"/>
              <w:bottom w:val="nil"/>
              <w:right w:val="nil"/>
            </w:tcBorders>
            <w:shd w:val="clear" w:color="auto" w:fill="auto"/>
            <w:noWrap/>
            <w:vAlign w:val="center"/>
            <w:hideMark/>
          </w:tcPr>
          <w:p w:rsidR="00E654CF" w:rsidRPr="00E654CF" w:rsidRDefault="00E654CF" w:rsidP="00E654CF">
            <w:pPr>
              <w:widowControl/>
              <w:jc w:val="center"/>
              <w:rPr>
                <w:rFonts w:ascii="仿宋_GB2312" w:eastAsia="仿宋_GB2312" w:hAnsi="宋体" w:cs="宋体"/>
                <w:kern w:val="0"/>
                <w:sz w:val="28"/>
                <w:szCs w:val="28"/>
              </w:rPr>
            </w:pP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300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福建省泰云春茶业有限公司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吴碧海</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301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福建省九竹工贸有限公司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吴发昌</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302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福建省格绿木业有限公司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陈木贵</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303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福建省政和云根茶业有限公司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许益灿</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304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政和县骏皓生态茶业有限公司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汪  青</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305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福建省政和县长阳工贸有限公司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何娟秀</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306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福建东平高粱酿造有限公司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张步瑞</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307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福建惠尔文化旅游发展有限公司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黄吕争</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308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福建省下温洋生态农业有限公司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黄吕争</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309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福建省政和县博奕竹业有限公司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吴东鹏</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310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政和县闽越文化传媒有限公司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张宜扬</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311</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福建省宏溢餐饮管理有限公司政和分公司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何志伟</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312</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福建九宇建设工程有限公司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汤生銮</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313</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福建省典鑫建设工程有限公司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汤生銮</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lastRenderedPageBreak/>
              <w:t>314</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福建同成建设集团有限公司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黄启英</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315</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福建省政和华隆工贸有限公司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罗祥普</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316</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福建合道建设发展有限公司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蔡</w:t>
            </w:r>
            <w:r w:rsidRPr="00E654CF">
              <w:rPr>
                <w:rFonts w:ascii="宋体" w:eastAsia="宋体" w:hAnsi="宋体" w:cs="宋体" w:hint="eastAsia"/>
                <w:kern w:val="0"/>
                <w:sz w:val="28"/>
                <w:szCs w:val="28"/>
              </w:rPr>
              <w:t>旻</w:t>
            </w:r>
            <w:r w:rsidRPr="00E654CF">
              <w:rPr>
                <w:rFonts w:ascii="仿宋_GB2312" w:eastAsia="仿宋_GB2312" w:hAnsi="仿宋_GB2312" w:cs="仿宋_GB2312" w:hint="eastAsia"/>
                <w:kern w:val="0"/>
                <w:sz w:val="28"/>
                <w:szCs w:val="28"/>
              </w:rPr>
              <w:t>罡</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317</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福建省熊政建设工程有限公司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陈维英</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318</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福建广电网络集团股份有限公司政和分公司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左贤招</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319</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福建省中东建设发展有限公司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夏财祥</w:t>
            </w:r>
          </w:p>
        </w:tc>
      </w:tr>
      <w:tr w:rsidR="00E654CF" w:rsidRPr="00E654CF" w:rsidTr="00412AE3">
        <w:trPr>
          <w:trHeight w:val="499"/>
        </w:trPr>
        <w:tc>
          <w:tcPr>
            <w:tcW w:w="660"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320</w:t>
            </w:r>
          </w:p>
        </w:tc>
        <w:tc>
          <w:tcPr>
            <w:tcW w:w="6726" w:type="dxa"/>
            <w:tcBorders>
              <w:top w:val="nil"/>
              <w:left w:val="nil"/>
              <w:bottom w:val="nil"/>
              <w:right w:val="nil"/>
            </w:tcBorders>
            <w:shd w:val="clear" w:color="auto" w:fill="auto"/>
            <w:vAlign w:val="center"/>
            <w:hideMark/>
          </w:tcPr>
          <w:p w:rsidR="00E654CF" w:rsidRPr="00E654CF" w:rsidRDefault="00E654CF" w:rsidP="00E654CF">
            <w:pPr>
              <w:widowControl/>
              <w:jc w:val="left"/>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福建省政和华达竹木有限公司</w:t>
            </w:r>
          </w:p>
        </w:tc>
        <w:tc>
          <w:tcPr>
            <w:tcW w:w="1843" w:type="dxa"/>
            <w:tcBorders>
              <w:top w:val="nil"/>
              <w:left w:val="nil"/>
              <w:bottom w:val="nil"/>
              <w:right w:val="nil"/>
            </w:tcBorders>
            <w:shd w:val="clear" w:color="auto" w:fill="auto"/>
            <w:vAlign w:val="center"/>
            <w:hideMark/>
          </w:tcPr>
          <w:p w:rsidR="00E654CF" w:rsidRPr="00E654CF" w:rsidRDefault="00E654CF" w:rsidP="00E654CF">
            <w:pPr>
              <w:widowControl/>
              <w:jc w:val="center"/>
              <w:rPr>
                <w:rFonts w:ascii="仿宋_GB2312" w:eastAsia="仿宋_GB2312" w:hAnsi="宋体" w:cs="宋体"/>
                <w:kern w:val="0"/>
                <w:sz w:val="28"/>
                <w:szCs w:val="28"/>
              </w:rPr>
            </w:pPr>
            <w:r w:rsidRPr="00E654CF">
              <w:rPr>
                <w:rFonts w:ascii="仿宋_GB2312" w:eastAsia="仿宋_GB2312" w:hAnsi="宋体" w:cs="宋体" w:hint="eastAsia"/>
                <w:kern w:val="0"/>
                <w:sz w:val="28"/>
                <w:szCs w:val="28"/>
              </w:rPr>
              <w:t>李  涛</w:t>
            </w:r>
          </w:p>
        </w:tc>
      </w:tr>
      <w:tr w:rsidR="00E654CF" w:rsidRPr="00073D50" w:rsidTr="00412AE3">
        <w:trPr>
          <w:trHeight w:val="499"/>
        </w:trPr>
        <w:tc>
          <w:tcPr>
            <w:tcW w:w="660" w:type="dxa"/>
            <w:tcBorders>
              <w:top w:val="nil"/>
              <w:left w:val="nil"/>
              <w:bottom w:val="nil"/>
              <w:right w:val="nil"/>
            </w:tcBorders>
            <w:shd w:val="clear" w:color="auto" w:fill="auto"/>
            <w:vAlign w:val="center"/>
            <w:hideMark/>
          </w:tcPr>
          <w:p w:rsidR="00E654CF" w:rsidRPr="00073D50" w:rsidRDefault="00E654CF" w:rsidP="00E654CF">
            <w:pPr>
              <w:widowControl/>
              <w:jc w:val="center"/>
              <w:rPr>
                <w:rFonts w:ascii="仿宋" w:eastAsia="仿宋" w:hAnsi="仿宋" w:cs="宋体"/>
                <w:kern w:val="0"/>
                <w:sz w:val="28"/>
                <w:szCs w:val="28"/>
              </w:rPr>
            </w:pPr>
            <w:r w:rsidRPr="00073D50">
              <w:rPr>
                <w:rFonts w:ascii="仿宋" w:eastAsia="仿宋" w:hAnsi="仿宋" w:cs="宋体" w:hint="eastAsia"/>
                <w:kern w:val="0"/>
                <w:sz w:val="28"/>
                <w:szCs w:val="28"/>
              </w:rPr>
              <w:t>321</w:t>
            </w:r>
          </w:p>
        </w:tc>
        <w:tc>
          <w:tcPr>
            <w:tcW w:w="6726" w:type="dxa"/>
            <w:tcBorders>
              <w:top w:val="nil"/>
              <w:left w:val="nil"/>
              <w:bottom w:val="nil"/>
              <w:right w:val="nil"/>
            </w:tcBorders>
            <w:shd w:val="clear" w:color="auto" w:fill="auto"/>
            <w:vAlign w:val="center"/>
            <w:hideMark/>
          </w:tcPr>
          <w:p w:rsidR="00E654CF" w:rsidRPr="00073D50" w:rsidRDefault="00E654CF" w:rsidP="00E654CF">
            <w:pPr>
              <w:widowControl/>
              <w:jc w:val="left"/>
              <w:rPr>
                <w:rFonts w:ascii="仿宋" w:eastAsia="仿宋" w:hAnsi="仿宋" w:cs="宋体"/>
                <w:kern w:val="0"/>
                <w:sz w:val="28"/>
                <w:szCs w:val="28"/>
              </w:rPr>
            </w:pPr>
            <w:r w:rsidRPr="00073D50">
              <w:rPr>
                <w:rFonts w:ascii="仿宋" w:eastAsia="仿宋" w:hAnsi="仿宋" w:cs="宋体" w:hint="eastAsia"/>
                <w:kern w:val="0"/>
                <w:sz w:val="28"/>
                <w:szCs w:val="28"/>
              </w:rPr>
              <w:t>政和县兄弟车辆贸易有限公司</w:t>
            </w:r>
          </w:p>
        </w:tc>
        <w:tc>
          <w:tcPr>
            <w:tcW w:w="1843" w:type="dxa"/>
            <w:tcBorders>
              <w:top w:val="nil"/>
              <w:left w:val="nil"/>
              <w:bottom w:val="nil"/>
              <w:right w:val="nil"/>
            </w:tcBorders>
            <w:shd w:val="clear" w:color="auto" w:fill="auto"/>
            <w:vAlign w:val="center"/>
            <w:hideMark/>
          </w:tcPr>
          <w:p w:rsidR="00E654CF" w:rsidRPr="00073D50" w:rsidRDefault="00E654CF" w:rsidP="00E654CF">
            <w:pPr>
              <w:widowControl/>
              <w:jc w:val="center"/>
              <w:rPr>
                <w:rFonts w:ascii="仿宋" w:eastAsia="仿宋" w:hAnsi="仿宋" w:cs="宋体"/>
                <w:kern w:val="0"/>
                <w:sz w:val="28"/>
                <w:szCs w:val="28"/>
              </w:rPr>
            </w:pPr>
            <w:r w:rsidRPr="00073D50">
              <w:rPr>
                <w:rFonts w:ascii="仿宋" w:eastAsia="仿宋" w:hAnsi="仿宋" w:cs="宋体" w:hint="eastAsia"/>
                <w:kern w:val="0"/>
                <w:sz w:val="28"/>
                <w:szCs w:val="28"/>
              </w:rPr>
              <w:t>吴文锋</w:t>
            </w:r>
          </w:p>
        </w:tc>
      </w:tr>
      <w:tr w:rsidR="00E654CF" w:rsidRPr="00073D50" w:rsidTr="00412AE3">
        <w:trPr>
          <w:trHeight w:val="499"/>
        </w:trPr>
        <w:tc>
          <w:tcPr>
            <w:tcW w:w="660" w:type="dxa"/>
            <w:tcBorders>
              <w:top w:val="nil"/>
              <w:left w:val="nil"/>
              <w:bottom w:val="nil"/>
              <w:right w:val="nil"/>
            </w:tcBorders>
            <w:shd w:val="clear" w:color="auto" w:fill="auto"/>
            <w:vAlign w:val="center"/>
            <w:hideMark/>
          </w:tcPr>
          <w:p w:rsidR="00E654CF" w:rsidRPr="00073D50" w:rsidRDefault="00E654CF" w:rsidP="00E654CF">
            <w:pPr>
              <w:widowControl/>
              <w:jc w:val="center"/>
              <w:rPr>
                <w:rFonts w:ascii="仿宋" w:eastAsia="仿宋" w:hAnsi="仿宋" w:cs="宋体"/>
                <w:kern w:val="0"/>
                <w:sz w:val="28"/>
                <w:szCs w:val="28"/>
              </w:rPr>
            </w:pPr>
            <w:r w:rsidRPr="00073D50">
              <w:rPr>
                <w:rFonts w:ascii="仿宋" w:eastAsia="仿宋" w:hAnsi="仿宋" w:cs="宋体" w:hint="eastAsia"/>
                <w:kern w:val="0"/>
                <w:sz w:val="28"/>
                <w:szCs w:val="28"/>
              </w:rPr>
              <w:t>322</w:t>
            </w:r>
          </w:p>
        </w:tc>
        <w:tc>
          <w:tcPr>
            <w:tcW w:w="6726" w:type="dxa"/>
            <w:tcBorders>
              <w:top w:val="nil"/>
              <w:left w:val="nil"/>
              <w:bottom w:val="nil"/>
              <w:right w:val="nil"/>
            </w:tcBorders>
            <w:shd w:val="clear" w:color="auto" w:fill="auto"/>
            <w:vAlign w:val="center"/>
            <w:hideMark/>
          </w:tcPr>
          <w:p w:rsidR="00E654CF" w:rsidRPr="00073D50" w:rsidRDefault="00E654CF" w:rsidP="00E654CF">
            <w:pPr>
              <w:widowControl/>
              <w:jc w:val="left"/>
              <w:rPr>
                <w:rFonts w:ascii="仿宋" w:eastAsia="仿宋" w:hAnsi="仿宋" w:cs="宋体"/>
                <w:kern w:val="0"/>
                <w:sz w:val="28"/>
                <w:szCs w:val="28"/>
              </w:rPr>
            </w:pPr>
            <w:r w:rsidRPr="00073D50">
              <w:rPr>
                <w:rFonts w:ascii="仿宋" w:eastAsia="仿宋" w:hAnsi="仿宋" w:cs="宋体" w:hint="eastAsia"/>
                <w:kern w:val="0"/>
                <w:sz w:val="28"/>
                <w:szCs w:val="28"/>
              </w:rPr>
              <w:t>福建省闽联工程建设有限公司</w:t>
            </w:r>
          </w:p>
        </w:tc>
        <w:tc>
          <w:tcPr>
            <w:tcW w:w="1843" w:type="dxa"/>
            <w:tcBorders>
              <w:top w:val="nil"/>
              <w:left w:val="nil"/>
              <w:bottom w:val="nil"/>
              <w:right w:val="nil"/>
            </w:tcBorders>
            <w:shd w:val="clear" w:color="auto" w:fill="auto"/>
            <w:vAlign w:val="center"/>
            <w:hideMark/>
          </w:tcPr>
          <w:p w:rsidR="00E654CF" w:rsidRPr="00073D50" w:rsidRDefault="00E654CF" w:rsidP="00E654CF">
            <w:pPr>
              <w:widowControl/>
              <w:jc w:val="center"/>
              <w:rPr>
                <w:rFonts w:ascii="仿宋" w:eastAsia="仿宋" w:hAnsi="仿宋" w:cs="宋体"/>
                <w:kern w:val="0"/>
                <w:sz w:val="28"/>
                <w:szCs w:val="28"/>
              </w:rPr>
            </w:pPr>
            <w:r w:rsidRPr="00073D50">
              <w:rPr>
                <w:rFonts w:ascii="仿宋" w:eastAsia="仿宋" w:hAnsi="仿宋" w:cs="宋体" w:hint="eastAsia"/>
                <w:kern w:val="0"/>
                <w:sz w:val="28"/>
                <w:szCs w:val="28"/>
              </w:rPr>
              <w:t>何德升</w:t>
            </w:r>
          </w:p>
        </w:tc>
      </w:tr>
      <w:tr w:rsidR="00E654CF" w:rsidRPr="00073D50" w:rsidTr="00412AE3">
        <w:trPr>
          <w:trHeight w:val="499"/>
        </w:trPr>
        <w:tc>
          <w:tcPr>
            <w:tcW w:w="660" w:type="dxa"/>
            <w:tcBorders>
              <w:top w:val="nil"/>
              <w:left w:val="nil"/>
              <w:bottom w:val="nil"/>
              <w:right w:val="nil"/>
            </w:tcBorders>
            <w:shd w:val="clear" w:color="auto" w:fill="auto"/>
            <w:vAlign w:val="center"/>
            <w:hideMark/>
          </w:tcPr>
          <w:p w:rsidR="00E654CF" w:rsidRPr="00073D50" w:rsidRDefault="00E654CF" w:rsidP="00E654CF">
            <w:pPr>
              <w:widowControl/>
              <w:jc w:val="center"/>
              <w:rPr>
                <w:rFonts w:ascii="仿宋" w:eastAsia="仿宋" w:hAnsi="仿宋" w:cs="宋体"/>
                <w:kern w:val="0"/>
                <w:sz w:val="28"/>
                <w:szCs w:val="28"/>
              </w:rPr>
            </w:pPr>
            <w:r w:rsidRPr="00073D50">
              <w:rPr>
                <w:rFonts w:ascii="仿宋" w:eastAsia="仿宋" w:hAnsi="仿宋" w:cs="宋体" w:hint="eastAsia"/>
                <w:kern w:val="0"/>
                <w:sz w:val="28"/>
                <w:szCs w:val="28"/>
              </w:rPr>
              <w:t>323</w:t>
            </w:r>
          </w:p>
        </w:tc>
        <w:tc>
          <w:tcPr>
            <w:tcW w:w="6726" w:type="dxa"/>
            <w:tcBorders>
              <w:top w:val="nil"/>
              <w:left w:val="nil"/>
              <w:bottom w:val="nil"/>
              <w:right w:val="nil"/>
            </w:tcBorders>
            <w:shd w:val="clear" w:color="auto" w:fill="auto"/>
            <w:vAlign w:val="center"/>
            <w:hideMark/>
          </w:tcPr>
          <w:p w:rsidR="00E654CF" w:rsidRPr="00073D50" w:rsidRDefault="00E654CF" w:rsidP="00E654CF">
            <w:pPr>
              <w:widowControl/>
              <w:jc w:val="left"/>
              <w:rPr>
                <w:rFonts w:ascii="仿宋" w:eastAsia="仿宋" w:hAnsi="仿宋" w:cs="宋体"/>
                <w:kern w:val="0"/>
                <w:sz w:val="28"/>
                <w:szCs w:val="28"/>
              </w:rPr>
            </w:pPr>
            <w:r w:rsidRPr="00073D50">
              <w:rPr>
                <w:rFonts w:ascii="仿宋" w:eastAsia="仿宋" w:hAnsi="仿宋" w:cs="宋体" w:hint="eastAsia"/>
                <w:kern w:val="0"/>
                <w:sz w:val="28"/>
                <w:szCs w:val="28"/>
              </w:rPr>
              <w:t>福建联坤建设工程有限公司</w:t>
            </w:r>
          </w:p>
        </w:tc>
        <w:tc>
          <w:tcPr>
            <w:tcW w:w="1843" w:type="dxa"/>
            <w:tcBorders>
              <w:top w:val="nil"/>
              <w:left w:val="nil"/>
              <w:bottom w:val="nil"/>
              <w:right w:val="nil"/>
            </w:tcBorders>
            <w:shd w:val="clear" w:color="auto" w:fill="auto"/>
            <w:vAlign w:val="center"/>
            <w:hideMark/>
          </w:tcPr>
          <w:p w:rsidR="00E654CF" w:rsidRPr="00073D50" w:rsidRDefault="00E654CF" w:rsidP="00E654CF">
            <w:pPr>
              <w:widowControl/>
              <w:jc w:val="center"/>
              <w:rPr>
                <w:rFonts w:ascii="仿宋" w:eastAsia="仿宋" w:hAnsi="仿宋" w:cs="宋体"/>
                <w:kern w:val="0"/>
                <w:sz w:val="28"/>
                <w:szCs w:val="28"/>
              </w:rPr>
            </w:pPr>
            <w:r w:rsidRPr="00073D50">
              <w:rPr>
                <w:rFonts w:ascii="仿宋" w:eastAsia="仿宋" w:hAnsi="仿宋" w:cs="宋体" w:hint="eastAsia"/>
                <w:kern w:val="0"/>
                <w:sz w:val="28"/>
                <w:szCs w:val="28"/>
              </w:rPr>
              <w:t>饶云凌</w:t>
            </w:r>
          </w:p>
        </w:tc>
      </w:tr>
    </w:tbl>
    <w:p w:rsidR="00303473" w:rsidRPr="00073D50" w:rsidRDefault="00303473">
      <w:pPr>
        <w:rPr>
          <w:rFonts w:ascii="仿宋" w:eastAsia="仿宋" w:hAnsi="仿宋"/>
        </w:rPr>
      </w:pPr>
    </w:p>
    <w:p w:rsidR="00073D50" w:rsidRPr="00073D50" w:rsidRDefault="00073D50">
      <w:pPr>
        <w:rPr>
          <w:rFonts w:ascii="仿宋" w:eastAsia="仿宋" w:hAnsi="仿宋"/>
          <w:sz w:val="32"/>
          <w:szCs w:val="32"/>
        </w:rPr>
      </w:pPr>
      <w:r w:rsidRPr="00073D50">
        <w:rPr>
          <w:rFonts w:ascii="仿宋" w:eastAsia="仿宋" w:hAnsi="仿宋" w:hint="eastAsia"/>
          <w:sz w:val="32"/>
          <w:szCs w:val="32"/>
        </w:rPr>
        <w:t xml:space="preserve">   </w:t>
      </w:r>
      <w:r>
        <w:rPr>
          <w:rFonts w:ascii="仿宋" w:eastAsia="仿宋" w:hAnsi="仿宋" w:hint="eastAsia"/>
          <w:sz w:val="32"/>
          <w:szCs w:val="32"/>
        </w:rPr>
        <w:t xml:space="preserve"> </w:t>
      </w:r>
    </w:p>
    <w:sectPr w:rsidR="00073D50" w:rsidRPr="00073D50" w:rsidSect="00412AE3">
      <w:pgSz w:w="11906" w:h="16838"/>
      <w:pgMar w:top="1440" w:right="1361"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0F" w:rsidRDefault="00EF2C0F" w:rsidP="004C0D8A">
      <w:r>
        <w:separator/>
      </w:r>
    </w:p>
  </w:endnote>
  <w:endnote w:type="continuationSeparator" w:id="1">
    <w:p w:rsidR="00EF2C0F" w:rsidRDefault="00EF2C0F" w:rsidP="004C0D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0F" w:rsidRDefault="00EF2C0F" w:rsidP="004C0D8A">
      <w:r>
        <w:separator/>
      </w:r>
    </w:p>
  </w:footnote>
  <w:footnote w:type="continuationSeparator" w:id="1">
    <w:p w:rsidR="00EF2C0F" w:rsidRDefault="00EF2C0F" w:rsidP="004C0D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54CF"/>
    <w:rsid w:val="00051F49"/>
    <w:rsid w:val="00073D50"/>
    <w:rsid w:val="000D4C6B"/>
    <w:rsid w:val="002839A4"/>
    <w:rsid w:val="002948D5"/>
    <w:rsid w:val="002B2BCB"/>
    <w:rsid w:val="00303473"/>
    <w:rsid w:val="00324CE2"/>
    <w:rsid w:val="0037752D"/>
    <w:rsid w:val="00412AE3"/>
    <w:rsid w:val="004C0D8A"/>
    <w:rsid w:val="00535127"/>
    <w:rsid w:val="00585BBE"/>
    <w:rsid w:val="005B5A16"/>
    <w:rsid w:val="00680449"/>
    <w:rsid w:val="006B037A"/>
    <w:rsid w:val="0071275D"/>
    <w:rsid w:val="00716395"/>
    <w:rsid w:val="00786444"/>
    <w:rsid w:val="007A2FF1"/>
    <w:rsid w:val="007D5700"/>
    <w:rsid w:val="008B4410"/>
    <w:rsid w:val="008F3DB8"/>
    <w:rsid w:val="009B25AA"/>
    <w:rsid w:val="009B3F93"/>
    <w:rsid w:val="009E4FF7"/>
    <w:rsid w:val="00AF761B"/>
    <w:rsid w:val="00B2153C"/>
    <w:rsid w:val="00B5103E"/>
    <w:rsid w:val="00C74629"/>
    <w:rsid w:val="00D43EC2"/>
    <w:rsid w:val="00D5056E"/>
    <w:rsid w:val="00DC5043"/>
    <w:rsid w:val="00E654CF"/>
    <w:rsid w:val="00EF2C0F"/>
    <w:rsid w:val="00F15DCB"/>
    <w:rsid w:val="00F25582"/>
    <w:rsid w:val="00FE5F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4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4CF"/>
    <w:rPr>
      <w:color w:val="0000FF"/>
      <w:u w:val="single"/>
    </w:rPr>
  </w:style>
  <w:style w:type="character" w:styleId="a4">
    <w:name w:val="FollowedHyperlink"/>
    <w:basedOn w:val="a0"/>
    <w:uiPriority w:val="99"/>
    <w:semiHidden/>
    <w:unhideWhenUsed/>
    <w:rsid w:val="00E654CF"/>
    <w:rPr>
      <w:color w:val="800080"/>
      <w:u w:val="single"/>
    </w:rPr>
  </w:style>
  <w:style w:type="paragraph" w:customStyle="1" w:styleId="font5">
    <w:name w:val="font5"/>
    <w:basedOn w:val="a"/>
    <w:rsid w:val="00E654CF"/>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E654CF"/>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E654CF"/>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E654CF"/>
    <w:pPr>
      <w:widowControl/>
      <w:spacing w:before="100" w:beforeAutospacing="1" w:after="100" w:afterAutospacing="1"/>
      <w:jc w:val="left"/>
    </w:pPr>
    <w:rPr>
      <w:rFonts w:ascii="仿宋_GB2312" w:eastAsia="仿宋_GB2312" w:hAnsi="宋体" w:cs="宋体"/>
      <w:color w:val="000000"/>
      <w:kern w:val="0"/>
      <w:sz w:val="28"/>
      <w:szCs w:val="28"/>
    </w:rPr>
  </w:style>
  <w:style w:type="paragraph" w:customStyle="1" w:styleId="font9">
    <w:name w:val="font9"/>
    <w:basedOn w:val="a"/>
    <w:rsid w:val="00E654CF"/>
    <w:pPr>
      <w:widowControl/>
      <w:spacing w:before="100" w:beforeAutospacing="1" w:after="100" w:afterAutospacing="1"/>
      <w:jc w:val="left"/>
    </w:pPr>
    <w:rPr>
      <w:rFonts w:ascii="仿宋_GB2312" w:eastAsia="仿宋_GB2312" w:hAnsi="宋体" w:cs="宋体"/>
      <w:color w:val="333333"/>
      <w:kern w:val="0"/>
      <w:sz w:val="28"/>
      <w:szCs w:val="28"/>
    </w:rPr>
  </w:style>
  <w:style w:type="paragraph" w:customStyle="1" w:styleId="xl66">
    <w:name w:val="xl66"/>
    <w:basedOn w:val="a"/>
    <w:rsid w:val="00E654CF"/>
    <w:pPr>
      <w:widowControl/>
      <w:spacing w:before="100" w:beforeAutospacing="1" w:after="100" w:afterAutospacing="1"/>
      <w:jc w:val="center"/>
    </w:pPr>
    <w:rPr>
      <w:rFonts w:ascii="方正小标宋简体" w:eastAsia="方正小标宋简体" w:hAnsi="宋体" w:cs="宋体"/>
      <w:kern w:val="0"/>
      <w:sz w:val="40"/>
      <w:szCs w:val="40"/>
    </w:rPr>
  </w:style>
  <w:style w:type="paragraph" w:customStyle="1" w:styleId="xl67">
    <w:name w:val="xl67"/>
    <w:basedOn w:val="a"/>
    <w:rsid w:val="00E654CF"/>
    <w:pPr>
      <w:widowControl/>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E654CF"/>
    <w:pPr>
      <w:widowControl/>
      <w:spacing w:before="100" w:beforeAutospacing="1" w:after="100" w:afterAutospacing="1"/>
      <w:jc w:val="left"/>
    </w:pPr>
    <w:rPr>
      <w:rFonts w:ascii="仿宋_GB2312" w:eastAsia="仿宋_GB2312" w:hAnsi="宋体" w:cs="宋体"/>
      <w:kern w:val="0"/>
      <w:sz w:val="28"/>
      <w:szCs w:val="28"/>
    </w:rPr>
  </w:style>
  <w:style w:type="paragraph" w:customStyle="1" w:styleId="xl69">
    <w:name w:val="xl69"/>
    <w:basedOn w:val="a"/>
    <w:rsid w:val="00E654CF"/>
    <w:pPr>
      <w:widowControl/>
      <w:spacing w:before="100" w:beforeAutospacing="1" w:after="100" w:afterAutospacing="1"/>
      <w:jc w:val="left"/>
    </w:pPr>
    <w:rPr>
      <w:rFonts w:ascii="Calibri" w:eastAsia="宋体" w:hAnsi="Calibri" w:cs="宋体"/>
      <w:kern w:val="0"/>
      <w:szCs w:val="21"/>
    </w:rPr>
  </w:style>
  <w:style w:type="paragraph" w:customStyle="1" w:styleId="xl70">
    <w:name w:val="xl70"/>
    <w:basedOn w:val="a"/>
    <w:rsid w:val="00E654CF"/>
    <w:pPr>
      <w:widowControl/>
      <w:spacing w:before="100" w:beforeAutospacing="1" w:after="100" w:afterAutospacing="1"/>
    </w:pPr>
    <w:rPr>
      <w:rFonts w:ascii="仿宋_GB2312" w:eastAsia="仿宋_GB2312" w:hAnsi="宋体" w:cs="宋体"/>
      <w:b/>
      <w:bCs/>
      <w:color w:val="000000"/>
      <w:kern w:val="0"/>
      <w:sz w:val="28"/>
      <w:szCs w:val="28"/>
    </w:rPr>
  </w:style>
  <w:style w:type="paragraph" w:customStyle="1" w:styleId="xl71">
    <w:name w:val="xl71"/>
    <w:basedOn w:val="a"/>
    <w:rsid w:val="00E654CF"/>
    <w:pPr>
      <w:widowControl/>
      <w:spacing w:before="100" w:beforeAutospacing="1" w:after="100" w:afterAutospacing="1"/>
      <w:jc w:val="center"/>
    </w:pPr>
    <w:rPr>
      <w:rFonts w:ascii="仿宋_GB2312" w:eastAsia="仿宋_GB2312" w:hAnsi="宋体" w:cs="宋体"/>
      <w:b/>
      <w:bCs/>
      <w:color w:val="000000"/>
      <w:kern w:val="0"/>
      <w:sz w:val="28"/>
      <w:szCs w:val="28"/>
    </w:rPr>
  </w:style>
  <w:style w:type="paragraph" w:customStyle="1" w:styleId="xl72">
    <w:name w:val="xl72"/>
    <w:basedOn w:val="a"/>
    <w:rsid w:val="00E654CF"/>
    <w:pPr>
      <w:widowControl/>
      <w:spacing w:before="100" w:beforeAutospacing="1" w:after="100" w:afterAutospacing="1"/>
      <w:jc w:val="left"/>
    </w:pPr>
    <w:rPr>
      <w:rFonts w:ascii="仿宋_GB2312" w:eastAsia="仿宋_GB2312" w:hAnsi="宋体" w:cs="宋体"/>
      <w:b/>
      <w:bCs/>
      <w:kern w:val="0"/>
      <w:sz w:val="28"/>
      <w:szCs w:val="28"/>
    </w:rPr>
  </w:style>
  <w:style w:type="paragraph" w:customStyle="1" w:styleId="xl73">
    <w:name w:val="xl73"/>
    <w:basedOn w:val="a"/>
    <w:rsid w:val="00E654CF"/>
    <w:pPr>
      <w:widowControl/>
      <w:spacing w:before="100" w:beforeAutospacing="1" w:after="100" w:afterAutospacing="1"/>
      <w:jc w:val="center"/>
    </w:pPr>
    <w:rPr>
      <w:rFonts w:ascii="仿宋_GB2312" w:eastAsia="仿宋_GB2312" w:hAnsi="宋体" w:cs="宋体"/>
      <w:b/>
      <w:bCs/>
      <w:kern w:val="0"/>
      <w:sz w:val="28"/>
      <w:szCs w:val="28"/>
    </w:rPr>
  </w:style>
  <w:style w:type="paragraph" w:customStyle="1" w:styleId="xl74">
    <w:name w:val="xl74"/>
    <w:basedOn w:val="a"/>
    <w:rsid w:val="00E654CF"/>
    <w:pPr>
      <w:widowControl/>
      <w:spacing w:before="100" w:beforeAutospacing="1" w:after="100" w:afterAutospacing="1"/>
      <w:jc w:val="center"/>
    </w:pPr>
    <w:rPr>
      <w:rFonts w:ascii="仿宋_GB2312" w:eastAsia="仿宋_GB2312" w:hAnsi="宋体" w:cs="宋体"/>
      <w:color w:val="000000"/>
      <w:kern w:val="0"/>
      <w:sz w:val="28"/>
      <w:szCs w:val="28"/>
    </w:rPr>
  </w:style>
  <w:style w:type="paragraph" w:customStyle="1" w:styleId="xl75">
    <w:name w:val="xl75"/>
    <w:basedOn w:val="a"/>
    <w:rsid w:val="00E654CF"/>
    <w:pPr>
      <w:widowControl/>
      <w:shd w:val="clear" w:color="000000" w:fill="FFFFFF"/>
      <w:spacing w:before="100" w:beforeAutospacing="1" w:after="100" w:afterAutospacing="1"/>
      <w:jc w:val="left"/>
    </w:pPr>
    <w:rPr>
      <w:rFonts w:ascii="仿宋_GB2312" w:eastAsia="仿宋_GB2312" w:hAnsi="宋体" w:cs="宋体"/>
      <w:kern w:val="0"/>
      <w:sz w:val="28"/>
      <w:szCs w:val="28"/>
    </w:rPr>
  </w:style>
  <w:style w:type="paragraph" w:customStyle="1" w:styleId="xl76">
    <w:name w:val="xl76"/>
    <w:basedOn w:val="a"/>
    <w:rsid w:val="00E654CF"/>
    <w:pPr>
      <w:widowControl/>
      <w:shd w:val="clear" w:color="000000" w:fill="FFFFFF"/>
      <w:spacing w:before="100" w:beforeAutospacing="1" w:after="100" w:afterAutospacing="1"/>
      <w:jc w:val="center"/>
    </w:pPr>
    <w:rPr>
      <w:rFonts w:ascii="仿宋_GB2312" w:eastAsia="仿宋_GB2312" w:hAnsi="宋体" w:cs="宋体"/>
      <w:kern w:val="0"/>
      <w:sz w:val="28"/>
      <w:szCs w:val="28"/>
    </w:rPr>
  </w:style>
  <w:style w:type="paragraph" w:customStyle="1" w:styleId="xl77">
    <w:name w:val="xl77"/>
    <w:basedOn w:val="a"/>
    <w:rsid w:val="00E654CF"/>
    <w:pPr>
      <w:widowControl/>
      <w:spacing w:before="100" w:beforeAutospacing="1" w:after="100" w:afterAutospacing="1"/>
      <w:jc w:val="center"/>
    </w:pPr>
    <w:rPr>
      <w:rFonts w:ascii="仿宋_GB2312" w:eastAsia="仿宋_GB2312" w:hAnsi="宋体" w:cs="宋体"/>
      <w:kern w:val="0"/>
      <w:sz w:val="28"/>
      <w:szCs w:val="28"/>
    </w:rPr>
  </w:style>
  <w:style w:type="paragraph" w:customStyle="1" w:styleId="xl78">
    <w:name w:val="xl78"/>
    <w:basedOn w:val="a"/>
    <w:rsid w:val="00E654CF"/>
    <w:pPr>
      <w:widowControl/>
      <w:spacing w:before="100" w:beforeAutospacing="1" w:after="100" w:afterAutospacing="1"/>
      <w:jc w:val="left"/>
    </w:pPr>
    <w:rPr>
      <w:rFonts w:ascii="仿宋_GB2312" w:eastAsia="仿宋_GB2312" w:hAnsi="宋体" w:cs="宋体"/>
      <w:kern w:val="0"/>
      <w:sz w:val="28"/>
      <w:szCs w:val="28"/>
    </w:rPr>
  </w:style>
  <w:style w:type="paragraph" w:customStyle="1" w:styleId="xl79">
    <w:name w:val="xl79"/>
    <w:basedOn w:val="a"/>
    <w:rsid w:val="00E654CF"/>
    <w:pPr>
      <w:widowControl/>
      <w:spacing w:before="100" w:beforeAutospacing="1" w:after="100" w:afterAutospacing="1"/>
      <w:jc w:val="center"/>
    </w:pPr>
    <w:rPr>
      <w:rFonts w:ascii="仿宋_GB2312" w:eastAsia="仿宋_GB2312" w:hAnsi="宋体" w:cs="宋体"/>
      <w:kern w:val="0"/>
      <w:sz w:val="28"/>
      <w:szCs w:val="28"/>
    </w:rPr>
  </w:style>
  <w:style w:type="paragraph" w:customStyle="1" w:styleId="xl80">
    <w:name w:val="xl80"/>
    <w:basedOn w:val="a"/>
    <w:rsid w:val="00E654CF"/>
    <w:pPr>
      <w:widowControl/>
      <w:spacing w:before="100" w:beforeAutospacing="1" w:after="100" w:afterAutospacing="1"/>
      <w:jc w:val="center"/>
    </w:pPr>
    <w:rPr>
      <w:rFonts w:ascii="仿宋_GB2312" w:eastAsia="仿宋_GB2312" w:hAnsi="宋体" w:cs="宋体"/>
      <w:color w:val="333333"/>
      <w:kern w:val="0"/>
      <w:sz w:val="28"/>
      <w:szCs w:val="28"/>
    </w:rPr>
  </w:style>
  <w:style w:type="paragraph" w:customStyle="1" w:styleId="xl81">
    <w:name w:val="xl81"/>
    <w:basedOn w:val="a"/>
    <w:rsid w:val="00E654CF"/>
    <w:pPr>
      <w:widowControl/>
      <w:spacing w:before="100" w:beforeAutospacing="1" w:after="100" w:afterAutospacing="1"/>
      <w:jc w:val="left"/>
    </w:pPr>
    <w:rPr>
      <w:rFonts w:ascii="仿宋_GB2312" w:eastAsia="仿宋_GB2312" w:hAnsi="宋体" w:cs="宋体"/>
      <w:color w:val="333333"/>
      <w:kern w:val="0"/>
      <w:sz w:val="28"/>
      <w:szCs w:val="28"/>
    </w:rPr>
  </w:style>
  <w:style w:type="paragraph" w:customStyle="1" w:styleId="xl82">
    <w:name w:val="xl82"/>
    <w:basedOn w:val="a"/>
    <w:rsid w:val="00E654CF"/>
    <w:pPr>
      <w:widowControl/>
      <w:spacing w:before="100" w:beforeAutospacing="1" w:after="100" w:afterAutospacing="1"/>
      <w:jc w:val="left"/>
    </w:pPr>
    <w:rPr>
      <w:rFonts w:ascii="仿宋_GB2312" w:eastAsia="仿宋_GB2312" w:hAnsi="宋体" w:cs="宋体"/>
      <w:color w:val="000000"/>
      <w:kern w:val="0"/>
      <w:sz w:val="28"/>
      <w:szCs w:val="28"/>
    </w:rPr>
  </w:style>
  <w:style w:type="paragraph" w:customStyle="1" w:styleId="xl83">
    <w:name w:val="xl83"/>
    <w:basedOn w:val="a"/>
    <w:rsid w:val="00E654CF"/>
    <w:pPr>
      <w:widowControl/>
      <w:spacing w:before="100" w:beforeAutospacing="1" w:after="100" w:afterAutospacing="1"/>
      <w:jc w:val="center"/>
    </w:pPr>
    <w:rPr>
      <w:rFonts w:ascii="仿宋_GB2312" w:eastAsia="仿宋_GB2312" w:hAnsi="宋体" w:cs="宋体"/>
      <w:color w:val="000000"/>
      <w:kern w:val="0"/>
      <w:sz w:val="28"/>
      <w:szCs w:val="28"/>
    </w:rPr>
  </w:style>
  <w:style w:type="paragraph" w:customStyle="1" w:styleId="xl84">
    <w:name w:val="xl84"/>
    <w:basedOn w:val="a"/>
    <w:rsid w:val="00E654CF"/>
    <w:pPr>
      <w:widowControl/>
      <w:spacing w:before="100" w:beforeAutospacing="1" w:after="100" w:afterAutospacing="1"/>
      <w:jc w:val="center"/>
    </w:pPr>
    <w:rPr>
      <w:rFonts w:ascii="仿宋_GB2312" w:eastAsia="仿宋_GB2312" w:hAnsi="宋体" w:cs="宋体"/>
      <w:color w:val="333333"/>
      <w:kern w:val="0"/>
      <w:sz w:val="28"/>
      <w:szCs w:val="28"/>
    </w:rPr>
  </w:style>
  <w:style w:type="paragraph" w:customStyle="1" w:styleId="xl85">
    <w:name w:val="xl85"/>
    <w:basedOn w:val="a"/>
    <w:rsid w:val="00E654CF"/>
    <w:pPr>
      <w:widowControl/>
      <w:spacing w:before="100" w:beforeAutospacing="1" w:after="100" w:afterAutospacing="1"/>
      <w:jc w:val="left"/>
    </w:pPr>
    <w:rPr>
      <w:rFonts w:ascii="仿宋_GB2312" w:eastAsia="仿宋_GB2312" w:hAnsi="宋体" w:cs="宋体"/>
      <w:kern w:val="0"/>
      <w:sz w:val="28"/>
      <w:szCs w:val="28"/>
    </w:rPr>
  </w:style>
  <w:style w:type="paragraph" w:customStyle="1" w:styleId="xl86">
    <w:name w:val="xl86"/>
    <w:basedOn w:val="a"/>
    <w:rsid w:val="00E654CF"/>
    <w:pPr>
      <w:widowControl/>
      <w:shd w:val="clear" w:color="000000" w:fill="FFFFFF"/>
      <w:spacing w:before="100" w:beforeAutospacing="1" w:after="100" w:afterAutospacing="1"/>
      <w:jc w:val="left"/>
    </w:pPr>
    <w:rPr>
      <w:rFonts w:ascii="仿宋_GB2312" w:eastAsia="仿宋_GB2312" w:hAnsi="宋体" w:cs="宋体"/>
      <w:kern w:val="0"/>
      <w:sz w:val="28"/>
      <w:szCs w:val="28"/>
    </w:rPr>
  </w:style>
  <w:style w:type="paragraph" w:customStyle="1" w:styleId="xl87">
    <w:name w:val="xl87"/>
    <w:basedOn w:val="a"/>
    <w:rsid w:val="00E654CF"/>
    <w:pPr>
      <w:widowControl/>
      <w:shd w:val="clear" w:color="000000" w:fill="FFFFFF"/>
      <w:spacing w:before="100" w:beforeAutospacing="1" w:after="100" w:afterAutospacing="1"/>
      <w:jc w:val="center"/>
    </w:pPr>
    <w:rPr>
      <w:rFonts w:ascii="仿宋_GB2312" w:eastAsia="仿宋_GB2312" w:hAnsi="宋体" w:cs="宋体"/>
      <w:kern w:val="0"/>
      <w:sz w:val="28"/>
      <w:szCs w:val="28"/>
    </w:rPr>
  </w:style>
  <w:style w:type="paragraph" w:customStyle="1" w:styleId="xl88">
    <w:name w:val="xl88"/>
    <w:basedOn w:val="a"/>
    <w:rsid w:val="00E654CF"/>
    <w:pPr>
      <w:widowControl/>
      <w:spacing w:before="100" w:beforeAutospacing="1" w:after="100" w:afterAutospacing="1"/>
      <w:jc w:val="left"/>
    </w:pPr>
    <w:rPr>
      <w:rFonts w:ascii="仿宋_GB2312" w:eastAsia="仿宋_GB2312" w:hAnsi="宋体" w:cs="宋体"/>
      <w:color w:val="333333"/>
      <w:kern w:val="0"/>
      <w:sz w:val="28"/>
      <w:szCs w:val="28"/>
    </w:rPr>
  </w:style>
  <w:style w:type="paragraph" w:styleId="a5">
    <w:name w:val="header"/>
    <w:basedOn w:val="a"/>
    <w:link w:val="Char"/>
    <w:uiPriority w:val="99"/>
    <w:semiHidden/>
    <w:unhideWhenUsed/>
    <w:rsid w:val="004C0D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C0D8A"/>
    <w:rPr>
      <w:sz w:val="18"/>
      <w:szCs w:val="18"/>
    </w:rPr>
  </w:style>
  <w:style w:type="paragraph" w:styleId="a6">
    <w:name w:val="footer"/>
    <w:basedOn w:val="a"/>
    <w:link w:val="Char0"/>
    <w:uiPriority w:val="99"/>
    <w:semiHidden/>
    <w:unhideWhenUsed/>
    <w:rsid w:val="004C0D8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C0D8A"/>
    <w:rPr>
      <w:sz w:val="18"/>
      <w:szCs w:val="18"/>
    </w:rPr>
  </w:style>
</w:styles>
</file>

<file path=word/webSettings.xml><?xml version="1.0" encoding="utf-8"?>
<w:webSettings xmlns:r="http://schemas.openxmlformats.org/officeDocument/2006/relationships" xmlns:w="http://schemas.openxmlformats.org/wordprocessingml/2006/main">
  <w:divs>
    <w:div w:id="1204098615">
      <w:bodyDiv w:val="1"/>
      <w:marLeft w:val="0"/>
      <w:marRight w:val="0"/>
      <w:marTop w:val="0"/>
      <w:marBottom w:val="0"/>
      <w:divBdr>
        <w:top w:val="none" w:sz="0" w:space="0" w:color="auto"/>
        <w:left w:val="none" w:sz="0" w:space="0" w:color="auto"/>
        <w:bottom w:val="none" w:sz="0" w:space="0" w:color="auto"/>
        <w:right w:val="none" w:sz="0" w:space="0" w:color="auto"/>
      </w:divBdr>
    </w:div>
    <w:div w:id="1872299813">
      <w:bodyDiv w:val="1"/>
      <w:marLeft w:val="0"/>
      <w:marRight w:val="0"/>
      <w:marTop w:val="0"/>
      <w:marBottom w:val="0"/>
      <w:divBdr>
        <w:top w:val="none" w:sz="0" w:space="0" w:color="auto"/>
        <w:left w:val="none" w:sz="0" w:space="0" w:color="auto"/>
        <w:bottom w:val="none" w:sz="0" w:space="0" w:color="auto"/>
        <w:right w:val="none" w:sz="0" w:space="0" w:color="auto"/>
      </w:divBdr>
    </w:div>
    <w:div w:id="19310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16</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蔡国荣</dc:creator>
  <cp:lastModifiedBy>蔡国荣</cp:lastModifiedBy>
  <cp:revision>18</cp:revision>
  <cp:lastPrinted>2022-10-14T02:24:00Z</cp:lastPrinted>
  <dcterms:created xsi:type="dcterms:W3CDTF">2022-09-27T08:02:00Z</dcterms:created>
  <dcterms:modified xsi:type="dcterms:W3CDTF">2022-10-14T03:13:00Z</dcterms:modified>
</cp:coreProperties>
</file>